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Pr="007A7785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7A7785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Pr="00191D6E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</w:pPr>
      <w:r w:rsidRPr="007A7785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OFERTA </w:t>
      </w:r>
      <w:r w:rsidR="007314C0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  <w:r w:rsidR="001824C4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>ECONOMICA</w:t>
      </w:r>
      <w:r w:rsidR="00276795" w:rsidRPr="00191D6E">
        <w:rPr>
          <w:rStyle w:val="Style6"/>
          <w:rFonts w:ascii="Verdana" w:hAnsi="Verdana" w:cs="Tahoma"/>
          <w:color w:val="000000" w:themeColor="text1"/>
          <w:sz w:val="24"/>
          <w:szCs w:val="18"/>
          <w:u w:val="single"/>
        </w:rPr>
        <w:t xml:space="preserve"> </w:t>
      </w:r>
    </w:p>
    <w:p w:rsidR="00001DB8" w:rsidRPr="00950BC4" w:rsidRDefault="00B84E38" w:rsidP="007A7785">
      <w:pPr>
        <w:spacing w:after="0"/>
        <w:jc w:val="center"/>
        <w:rPr>
          <w:rStyle w:val="Style7"/>
          <w:rFonts w:ascii="Arial Narrow" w:hAnsi="Arial Narrow" w:cs="Arial"/>
          <w:sz w:val="22"/>
          <w:szCs w:val="28"/>
          <w:lang w:val="es-ES_tradnl"/>
        </w:rPr>
      </w:pPr>
      <w:r>
        <w:rPr>
          <w:rStyle w:val="Style7"/>
          <w:rFonts w:ascii="Arial Narrow" w:hAnsi="Arial Narrow" w:cs="Arial"/>
          <w:sz w:val="22"/>
          <w:szCs w:val="28"/>
        </w:rPr>
        <w:t>CONTRATACIÓN</w:t>
      </w:r>
      <w:bookmarkStart w:id="0" w:name="_GoBack"/>
      <w:bookmarkEnd w:id="0"/>
      <w:r>
        <w:rPr>
          <w:rStyle w:val="Style7"/>
          <w:rFonts w:ascii="Arial Narrow" w:hAnsi="Arial Narrow" w:cs="Arial"/>
          <w:sz w:val="22"/>
          <w:szCs w:val="28"/>
        </w:rPr>
        <w:t xml:space="preserve"> servicio de transporte para el personal del banco</w:t>
      </w:r>
    </w:p>
    <w:p w:rsidR="007A7785" w:rsidRPr="00191D6E" w:rsidRDefault="00276795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  <w:r w:rsidRPr="007314C0">
        <w:rPr>
          <w:rStyle w:val="Style6"/>
          <w:rFonts w:ascii="Arial" w:hAnsi="Arial" w:cs="Arial"/>
          <w:color w:val="000000" w:themeColor="text1"/>
          <w:sz w:val="18"/>
          <w:szCs w:val="18"/>
        </w:rPr>
        <w:tab/>
      </w:r>
      <w:r w:rsidR="00191D6E" w:rsidRPr="00191D6E">
        <w:rPr>
          <w:rFonts w:ascii="Arial Narrow" w:hAnsi="Arial Narrow"/>
          <w:b/>
          <w:lang w:val="es-ES_tradnl"/>
        </w:rPr>
        <w:t>REF. B</w:t>
      </w:r>
      <w:r w:rsidR="007A7785" w:rsidRPr="00191D6E">
        <w:rPr>
          <w:rFonts w:ascii="Arial Narrow" w:hAnsi="Arial Narrow"/>
          <w:b/>
          <w:lang w:val="es-ES_tradnl"/>
        </w:rPr>
        <w:t>AGRICOLA-CCC-CP-2019-000</w:t>
      </w:r>
      <w:r w:rsidR="00B84E38">
        <w:rPr>
          <w:rFonts w:ascii="Arial Narrow" w:hAnsi="Arial Narrow"/>
          <w:b/>
          <w:lang w:val="es-ES_tradnl"/>
        </w:rPr>
        <w:t>4</w:t>
      </w:r>
    </w:p>
    <w:p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A4" w:rsidRDefault="00A32AA4" w:rsidP="001824C4">
      <w:pPr>
        <w:spacing w:after="0" w:line="240" w:lineRule="auto"/>
      </w:pPr>
      <w:r>
        <w:separator/>
      </w:r>
    </w:p>
  </w:endnote>
  <w:endnote w:type="continuationSeparator" w:id="0">
    <w:p w:rsidR="00A32AA4" w:rsidRDefault="00A32AA4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A4" w:rsidRDefault="00A32AA4" w:rsidP="001824C4">
      <w:pPr>
        <w:spacing w:after="0" w:line="240" w:lineRule="auto"/>
      </w:pPr>
      <w:r>
        <w:separator/>
      </w:r>
    </w:p>
  </w:footnote>
  <w:footnote w:type="continuationSeparator" w:id="0">
    <w:p w:rsidR="00A32AA4" w:rsidRDefault="00A32AA4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-CP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9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B84E3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4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-CP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9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B84E3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4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2AA4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84E38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CDD6-194D-4A30-AAA5-901E4DB2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8</cp:revision>
  <cp:lastPrinted>2014-10-13T15:14:00Z</cp:lastPrinted>
  <dcterms:created xsi:type="dcterms:W3CDTF">2017-01-06T13:43:00Z</dcterms:created>
  <dcterms:modified xsi:type="dcterms:W3CDTF">2019-04-05T12:47:00Z</dcterms:modified>
</cp:coreProperties>
</file>