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EC" w:rsidRDefault="000F03EC" w:rsidP="00BB2BD3">
      <w:pPr>
        <w:spacing w:after="0"/>
        <w:jc w:val="center"/>
        <w:rPr>
          <w:rFonts w:ascii="Arial Narrow" w:hAnsi="Arial Narrow"/>
          <w:b/>
          <w:noProof/>
          <w:sz w:val="10"/>
          <w:lang w:eastAsia="es-DO"/>
        </w:rPr>
      </w:pPr>
    </w:p>
    <w:p w:rsidR="00727FB4" w:rsidRDefault="00727FB4" w:rsidP="00BB2BD3">
      <w:pPr>
        <w:spacing w:after="0"/>
        <w:jc w:val="center"/>
        <w:rPr>
          <w:rFonts w:ascii="Arial Narrow" w:hAnsi="Arial Narrow"/>
          <w:b/>
          <w:noProof/>
          <w:sz w:val="10"/>
          <w:lang w:eastAsia="es-DO"/>
        </w:rPr>
      </w:pPr>
    </w:p>
    <w:tbl>
      <w:tblPr>
        <w:tblStyle w:val="Tablaconcuadrcula"/>
        <w:tblW w:w="1001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0"/>
        <w:gridCol w:w="648"/>
        <w:gridCol w:w="539"/>
        <w:gridCol w:w="662"/>
        <w:gridCol w:w="1802"/>
        <w:gridCol w:w="426"/>
        <w:gridCol w:w="417"/>
        <w:gridCol w:w="1854"/>
        <w:gridCol w:w="2789"/>
      </w:tblGrid>
      <w:tr w:rsidR="003110A0" w:rsidTr="00C67ED3">
        <w:trPr>
          <w:trHeight w:hRule="exact" w:val="305"/>
        </w:trPr>
        <w:tc>
          <w:tcPr>
            <w:tcW w:w="272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FB4" w:rsidRPr="00A97BC5" w:rsidRDefault="00727FB4" w:rsidP="00727FB4">
            <w:pPr>
              <w:jc w:val="center"/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 w:rsidRPr="00A97BC5">
              <w:rPr>
                <w:rFonts w:ascii="Arial Narrow" w:hAnsi="Arial Narrow"/>
                <w:b/>
                <w:noProof/>
                <w:sz w:val="18"/>
                <w:lang w:eastAsia="es-DO"/>
              </w:rPr>
              <w:t>P</w:t>
            </w:r>
            <w:r w:rsidR="00A97BC5" w:rsidRPr="00A97BC5">
              <w:rPr>
                <w:rFonts w:ascii="Arial Narrow" w:hAnsi="Arial Narrow"/>
                <w:b/>
                <w:noProof/>
                <w:sz w:val="18"/>
                <w:lang w:eastAsia="es-DO"/>
              </w:rPr>
              <w:t>eriod F</w:t>
            </w:r>
            <w:r w:rsidR="005B3EA3">
              <w:rPr>
                <w:rFonts w:ascii="Arial Narrow" w:hAnsi="Arial Narrow"/>
                <w:b/>
                <w:noProof/>
                <w:sz w:val="18"/>
                <w:lang w:eastAsia="es-DO"/>
              </w:rPr>
              <w:t>iscal: 2022</w:t>
            </w:r>
          </w:p>
        </w:tc>
        <w:tc>
          <w:tcPr>
            <w:tcW w:w="2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7FB4" w:rsidRDefault="00727FB4" w:rsidP="00727FB4">
            <w:pPr>
              <w:rPr>
                <w:rFonts w:ascii="Arial Narrow" w:hAnsi="Arial Narrow"/>
                <w:b/>
                <w:noProof/>
                <w:sz w:val="10"/>
                <w:lang w:eastAsia="es-DO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FB4" w:rsidRPr="00A97BC5" w:rsidRDefault="00A97BC5" w:rsidP="00A97BC5">
            <w:pPr>
              <w:ind w:left="708"/>
              <w:jc w:val="right"/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 w:rsidRPr="00A97BC5">
              <w:rPr>
                <w:rFonts w:ascii="Arial Narrow" w:hAnsi="Arial Narrow"/>
                <w:b/>
                <w:noProof/>
                <w:sz w:val="18"/>
                <w:lang w:eastAsia="es-DO"/>
              </w:rPr>
              <w:t>No. Expendiente: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27FB4" w:rsidRPr="00A97BC5" w:rsidRDefault="00C66192" w:rsidP="003110A0">
            <w:pPr>
              <w:jc w:val="center"/>
              <w:rPr>
                <w:rFonts w:ascii="Arial Narrow" w:hAnsi="Arial Narrow"/>
                <w:noProof/>
                <w:sz w:val="20"/>
                <w:lang w:eastAsia="es-DO"/>
              </w:rPr>
            </w:pPr>
            <w:r>
              <w:rPr>
                <w:rFonts w:ascii="Arial Narrow" w:hAnsi="Arial Narrow"/>
                <w:noProof/>
                <w:sz w:val="20"/>
                <w:lang w:eastAsia="es-DO"/>
              </w:rPr>
              <w:t>2022</w:t>
            </w:r>
            <w:r w:rsidR="0020636A">
              <w:rPr>
                <w:rFonts w:ascii="Arial Narrow" w:hAnsi="Arial Narrow"/>
                <w:noProof/>
                <w:sz w:val="20"/>
                <w:lang w:eastAsia="es-DO"/>
              </w:rPr>
              <w:t>/completar</w:t>
            </w:r>
          </w:p>
        </w:tc>
      </w:tr>
      <w:tr w:rsidR="00C67ED3" w:rsidTr="008442A9">
        <w:trPr>
          <w:trHeight w:hRule="exact" w:val="305"/>
        </w:trPr>
        <w:tc>
          <w:tcPr>
            <w:tcW w:w="880" w:type="dxa"/>
            <w:vMerge w:val="restart"/>
            <w:tcBorders>
              <w:top w:val="single" w:sz="6" w:space="0" w:color="auto"/>
            </w:tcBorders>
            <w:vAlign w:val="center"/>
          </w:tcPr>
          <w:p w:rsidR="003110A0" w:rsidRPr="00A97BC5" w:rsidRDefault="003110A0" w:rsidP="00A97BC5">
            <w:pPr>
              <w:jc w:val="center"/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 w:rsidRPr="00A97BC5">
              <w:rPr>
                <w:rFonts w:ascii="Arial Narrow" w:hAnsi="Arial Narrow"/>
                <w:b/>
                <w:noProof/>
                <w:sz w:val="18"/>
                <w:lang w:eastAsia="es-DO"/>
              </w:rPr>
              <w:t>Fecha</w:t>
            </w:r>
          </w:p>
        </w:tc>
        <w:tc>
          <w:tcPr>
            <w:tcW w:w="648" w:type="dxa"/>
            <w:tcBorders>
              <w:top w:val="single" w:sz="6" w:space="0" w:color="auto"/>
            </w:tcBorders>
            <w:vAlign w:val="center"/>
          </w:tcPr>
          <w:p w:rsidR="003110A0" w:rsidRPr="00A97BC5" w:rsidRDefault="00835593" w:rsidP="00A97BC5">
            <w:pPr>
              <w:jc w:val="center"/>
              <w:rPr>
                <w:rFonts w:ascii="Arial Narrow" w:hAnsi="Arial Narrow"/>
                <w:noProof/>
                <w:sz w:val="20"/>
                <w:lang w:eastAsia="es-DO"/>
              </w:rPr>
            </w:pPr>
            <w:r>
              <w:rPr>
                <w:rFonts w:ascii="Arial Narrow" w:hAnsi="Arial Narrow"/>
                <w:noProof/>
                <w:sz w:val="20"/>
                <w:lang w:eastAsia="es-DO"/>
              </w:rPr>
              <w:t>20</w:t>
            </w:r>
          </w:p>
        </w:tc>
        <w:tc>
          <w:tcPr>
            <w:tcW w:w="539" w:type="dxa"/>
            <w:tcBorders>
              <w:top w:val="single" w:sz="6" w:space="0" w:color="auto"/>
            </w:tcBorders>
            <w:vAlign w:val="center"/>
          </w:tcPr>
          <w:p w:rsidR="003110A0" w:rsidRPr="00A97BC5" w:rsidRDefault="00835593" w:rsidP="00A97BC5">
            <w:pPr>
              <w:jc w:val="center"/>
              <w:rPr>
                <w:rFonts w:ascii="Arial Narrow" w:hAnsi="Arial Narrow"/>
                <w:noProof/>
                <w:sz w:val="20"/>
                <w:lang w:eastAsia="es-DO"/>
              </w:rPr>
            </w:pPr>
            <w:r>
              <w:rPr>
                <w:rFonts w:ascii="Arial Narrow" w:hAnsi="Arial Narrow"/>
                <w:noProof/>
                <w:sz w:val="20"/>
                <w:lang w:eastAsia="es-DO"/>
              </w:rPr>
              <w:t>05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A0" w:rsidRPr="00A97BC5" w:rsidRDefault="00B37806" w:rsidP="00A97BC5">
            <w:pPr>
              <w:jc w:val="center"/>
              <w:rPr>
                <w:rFonts w:ascii="Arial Narrow" w:hAnsi="Arial Narrow"/>
                <w:noProof/>
                <w:sz w:val="20"/>
                <w:lang w:eastAsia="es-DO"/>
              </w:rPr>
            </w:pPr>
            <w:r>
              <w:rPr>
                <w:rFonts w:ascii="Arial Narrow" w:hAnsi="Arial Narrow"/>
                <w:noProof/>
                <w:sz w:val="20"/>
                <w:lang w:eastAsia="es-DO"/>
              </w:rPr>
              <w:t>2022</w:t>
            </w:r>
          </w:p>
        </w:tc>
        <w:tc>
          <w:tcPr>
            <w:tcW w:w="18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10A0" w:rsidRDefault="003110A0" w:rsidP="00A97BC5">
            <w:pPr>
              <w:rPr>
                <w:rFonts w:ascii="Arial Narrow" w:hAnsi="Arial Narrow"/>
                <w:b/>
                <w:noProof/>
                <w:sz w:val="10"/>
                <w:lang w:eastAsia="es-DO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0A0" w:rsidRPr="00A97BC5" w:rsidRDefault="003110A0" w:rsidP="00A97BC5">
            <w:pPr>
              <w:ind w:left="708"/>
              <w:jc w:val="right"/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 w:rsidRPr="00A97BC5">
              <w:rPr>
                <w:rFonts w:ascii="Arial Narrow" w:hAnsi="Arial Narrow"/>
                <w:b/>
                <w:noProof/>
                <w:sz w:val="18"/>
                <w:lang w:eastAsia="es-DO"/>
              </w:rPr>
              <w:t>No. Documento: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110A0" w:rsidRPr="00807A9B" w:rsidRDefault="005B4AA2" w:rsidP="008442A9">
            <w:pPr>
              <w:spacing w:before="240"/>
              <w:rPr>
                <w:rFonts w:ascii="Arial Narrow" w:hAnsi="Arial Narrow"/>
                <w:b/>
                <w:noProof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BAGRICOLA-DAF-CM-2022</w:t>
            </w:r>
            <w:r w:rsidR="00B37806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-00</w:t>
            </w:r>
            <w:r w:rsidR="00835593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08</w:t>
            </w:r>
          </w:p>
        </w:tc>
      </w:tr>
      <w:tr w:rsidR="00C67ED3" w:rsidTr="00C67ED3">
        <w:trPr>
          <w:trHeight w:hRule="exact" w:val="305"/>
        </w:trPr>
        <w:tc>
          <w:tcPr>
            <w:tcW w:w="880" w:type="dxa"/>
            <w:vMerge/>
          </w:tcPr>
          <w:p w:rsidR="003110A0" w:rsidRPr="00A97BC5" w:rsidRDefault="003110A0" w:rsidP="00A97BC5">
            <w:pPr>
              <w:rPr>
                <w:rFonts w:ascii="Arial Narrow" w:hAnsi="Arial Narrow"/>
                <w:b/>
                <w:noProof/>
                <w:sz w:val="16"/>
                <w:lang w:eastAsia="es-DO"/>
              </w:rPr>
            </w:pPr>
          </w:p>
        </w:tc>
        <w:tc>
          <w:tcPr>
            <w:tcW w:w="648" w:type="dxa"/>
            <w:vAlign w:val="center"/>
          </w:tcPr>
          <w:p w:rsidR="003110A0" w:rsidRPr="00A97BC5" w:rsidRDefault="003110A0" w:rsidP="00A97BC5">
            <w:pPr>
              <w:jc w:val="center"/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 w:rsidRPr="00A97BC5">
              <w:rPr>
                <w:rFonts w:ascii="Arial Narrow" w:hAnsi="Arial Narrow"/>
                <w:b/>
                <w:noProof/>
                <w:sz w:val="18"/>
                <w:lang w:eastAsia="es-DO"/>
              </w:rPr>
              <w:t>Día</w:t>
            </w:r>
          </w:p>
        </w:tc>
        <w:tc>
          <w:tcPr>
            <w:tcW w:w="539" w:type="dxa"/>
            <w:vAlign w:val="center"/>
          </w:tcPr>
          <w:p w:rsidR="003110A0" w:rsidRPr="00A97BC5" w:rsidRDefault="003110A0" w:rsidP="00A97BC5">
            <w:pPr>
              <w:jc w:val="center"/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 w:rsidRPr="00A97BC5">
              <w:rPr>
                <w:rFonts w:ascii="Arial Narrow" w:hAnsi="Arial Narrow"/>
                <w:b/>
                <w:noProof/>
                <w:sz w:val="18"/>
                <w:lang w:eastAsia="es-DO"/>
              </w:rPr>
              <w:t>Mes</w:t>
            </w:r>
          </w:p>
        </w:tc>
        <w:tc>
          <w:tcPr>
            <w:tcW w:w="6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10A0" w:rsidRPr="00A97BC5" w:rsidRDefault="003110A0" w:rsidP="00A97BC5">
            <w:pPr>
              <w:jc w:val="center"/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 w:rsidRPr="00A97BC5">
              <w:rPr>
                <w:rFonts w:ascii="Arial Narrow" w:hAnsi="Arial Narrow"/>
                <w:b/>
                <w:noProof/>
                <w:sz w:val="18"/>
                <w:lang w:eastAsia="es-DO"/>
              </w:rPr>
              <w:t>Año</w:t>
            </w:r>
          </w:p>
        </w:tc>
        <w:tc>
          <w:tcPr>
            <w:tcW w:w="264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110A0" w:rsidRDefault="003110A0" w:rsidP="00A97BC5">
            <w:pPr>
              <w:rPr>
                <w:rFonts w:ascii="Arial Narrow" w:hAnsi="Arial Narrow"/>
                <w:b/>
                <w:noProof/>
                <w:sz w:val="10"/>
                <w:lang w:eastAsia="es-DO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3110A0" w:rsidRPr="00A97BC5" w:rsidRDefault="003110A0" w:rsidP="00A97BC5">
            <w:pPr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</w:p>
        </w:tc>
        <w:tc>
          <w:tcPr>
            <w:tcW w:w="2789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110A0" w:rsidRDefault="003110A0" w:rsidP="00A97BC5">
            <w:pPr>
              <w:rPr>
                <w:rFonts w:ascii="Arial Narrow" w:hAnsi="Arial Narrow"/>
                <w:b/>
                <w:noProof/>
                <w:sz w:val="10"/>
                <w:lang w:eastAsia="es-DO"/>
              </w:rPr>
            </w:pPr>
          </w:p>
        </w:tc>
      </w:tr>
    </w:tbl>
    <w:p w:rsidR="00727FB4" w:rsidRDefault="00727FB4" w:rsidP="00727FB4">
      <w:pPr>
        <w:spacing w:after="0"/>
        <w:rPr>
          <w:rFonts w:ascii="Arial Narrow" w:hAnsi="Arial Narrow"/>
          <w:b/>
          <w:noProof/>
          <w:sz w:val="10"/>
          <w:lang w:eastAsia="es-DO"/>
        </w:rPr>
      </w:pPr>
    </w:p>
    <w:p w:rsidR="00727FB4" w:rsidRDefault="00727FB4" w:rsidP="00BB2BD3">
      <w:pPr>
        <w:spacing w:after="0"/>
        <w:jc w:val="center"/>
        <w:rPr>
          <w:rFonts w:ascii="Arial Narrow" w:hAnsi="Arial Narrow"/>
          <w:b/>
          <w:noProof/>
          <w:sz w:val="10"/>
          <w:lang w:eastAsia="es-DO"/>
        </w:rPr>
      </w:pPr>
    </w:p>
    <w:p w:rsidR="00727FB4" w:rsidRDefault="00727FB4" w:rsidP="00BB2BD3">
      <w:pPr>
        <w:spacing w:after="0"/>
        <w:jc w:val="center"/>
        <w:rPr>
          <w:rFonts w:ascii="Arial Narrow" w:hAnsi="Arial Narrow"/>
          <w:b/>
          <w:noProof/>
          <w:sz w:val="10"/>
          <w:lang w:eastAsia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17"/>
        <w:gridCol w:w="6753"/>
      </w:tblGrid>
      <w:tr w:rsidR="008A3CAA" w:rsidTr="008A3CAA">
        <w:trPr>
          <w:trHeight w:hRule="exact" w:val="284"/>
        </w:trPr>
        <w:tc>
          <w:tcPr>
            <w:tcW w:w="3539" w:type="dxa"/>
            <w:vAlign w:val="center"/>
          </w:tcPr>
          <w:p w:rsidR="008A3CAA" w:rsidRPr="008A3CAA" w:rsidRDefault="008A3CAA" w:rsidP="003110A0">
            <w:pPr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>
              <w:rPr>
                <w:rFonts w:ascii="Arial Narrow" w:hAnsi="Arial Narrow"/>
                <w:b/>
                <w:noProof/>
                <w:sz w:val="18"/>
                <w:lang w:eastAsia="es-DO"/>
              </w:rPr>
              <w:t>Capitulo:</w:t>
            </w:r>
          </w:p>
        </w:tc>
        <w:tc>
          <w:tcPr>
            <w:tcW w:w="7251" w:type="dxa"/>
            <w:vAlign w:val="center"/>
          </w:tcPr>
          <w:p w:rsidR="008A3CAA" w:rsidRPr="008A3CAA" w:rsidRDefault="00EF12A5" w:rsidP="003110A0">
            <w:pPr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 w:rsidRPr="00EF12A5">
              <w:rPr>
                <w:rFonts w:ascii="Arial Narrow" w:hAnsi="Arial Narrow"/>
                <w:b/>
                <w:noProof/>
                <w:sz w:val="18"/>
                <w:lang w:eastAsia="es-DO"/>
              </w:rPr>
              <w:t>BANCO AGRÍCOLA DE LA REPUBLICA DOMINICANA</w:t>
            </w:r>
          </w:p>
        </w:tc>
      </w:tr>
      <w:tr w:rsidR="00EF12A5" w:rsidTr="008A3CAA">
        <w:trPr>
          <w:trHeight w:hRule="exact" w:val="284"/>
        </w:trPr>
        <w:tc>
          <w:tcPr>
            <w:tcW w:w="3539" w:type="dxa"/>
            <w:vAlign w:val="center"/>
          </w:tcPr>
          <w:p w:rsidR="00EF12A5" w:rsidRPr="008A3CAA" w:rsidRDefault="00EF12A5" w:rsidP="00EF12A5">
            <w:pPr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>
              <w:rPr>
                <w:rFonts w:ascii="Arial Narrow" w:hAnsi="Arial Narrow"/>
                <w:b/>
                <w:noProof/>
                <w:sz w:val="18"/>
                <w:lang w:eastAsia="es-DO"/>
              </w:rPr>
              <w:t>Sub Capitulo:</w:t>
            </w:r>
          </w:p>
        </w:tc>
        <w:tc>
          <w:tcPr>
            <w:tcW w:w="7251" w:type="dxa"/>
            <w:vAlign w:val="center"/>
          </w:tcPr>
          <w:p w:rsidR="00EF12A5" w:rsidRPr="008A3CAA" w:rsidRDefault="00EF12A5" w:rsidP="00EF12A5">
            <w:pPr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>
              <w:rPr>
                <w:rFonts w:ascii="Arial Narrow" w:hAnsi="Arial Narrow"/>
                <w:b/>
                <w:noProof/>
                <w:sz w:val="18"/>
                <w:lang w:eastAsia="es-DO"/>
              </w:rPr>
              <w:t>DIRECCION DE SERVICIOS ADMINISTRATIVOS</w:t>
            </w:r>
          </w:p>
        </w:tc>
      </w:tr>
      <w:tr w:rsidR="00EF12A5" w:rsidTr="008A3CAA">
        <w:trPr>
          <w:trHeight w:hRule="exact" w:val="284"/>
        </w:trPr>
        <w:tc>
          <w:tcPr>
            <w:tcW w:w="3539" w:type="dxa"/>
            <w:vAlign w:val="center"/>
          </w:tcPr>
          <w:p w:rsidR="00EF12A5" w:rsidRPr="008A3CAA" w:rsidRDefault="00EF12A5" w:rsidP="00EF12A5">
            <w:pPr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>
              <w:rPr>
                <w:rFonts w:ascii="Arial Narrow" w:hAnsi="Arial Narrow"/>
                <w:b/>
                <w:noProof/>
                <w:sz w:val="18"/>
                <w:lang w:eastAsia="es-DO"/>
              </w:rPr>
              <w:t>Unidad Ejecutora:</w:t>
            </w:r>
          </w:p>
        </w:tc>
        <w:tc>
          <w:tcPr>
            <w:tcW w:w="7251" w:type="dxa"/>
            <w:vAlign w:val="center"/>
          </w:tcPr>
          <w:p w:rsidR="00EF12A5" w:rsidRPr="008A3CAA" w:rsidRDefault="00EF12A5" w:rsidP="00EF12A5">
            <w:pPr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>
              <w:rPr>
                <w:rFonts w:ascii="Arial Narrow" w:hAnsi="Arial Narrow"/>
                <w:b/>
                <w:noProof/>
                <w:sz w:val="18"/>
                <w:lang w:eastAsia="es-DO"/>
              </w:rPr>
              <w:t>SECCION DE COMPRAS Y CONTRATACIONES</w:t>
            </w:r>
          </w:p>
        </w:tc>
      </w:tr>
      <w:tr w:rsidR="00EF12A5" w:rsidTr="005B7E9D">
        <w:trPr>
          <w:trHeight w:hRule="exact" w:val="442"/>
        </w:trPr>
        <w:tc>
          <w:tcPr>
            <w:tcW w:w="3539" w:type="dxa"/>
            <w:vAlign w:val="center"/>
          </w:tcPr>
          <w:p w:rsidR="00EF12A5" w:rsidRPr="008A3CAA" w:rsidRDefault="00EF12A5" w:rsidP="00EF12A5">
            <w:pPr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>
              <w:rPr>
                <w:rFonts w:ascii="Arial Narrow" w:hAnsi="Arial Narrow"/>
                <w:b/>
                <w:noProof/>
                <w:sz w:val="18"/>
                <w:lang w:eastAsia="es-DO"/>
              </w:rPr>
              <w:t>Proceso:</w:t>
            </w:r>
          </w:p>
        </w:tc>
        <w:tc>
          <w:tcPr>
            <w:tcW w:w="7251" w:type="dxa"/>
            <w:vAlign w:val="center"/>
          </w:tcPr>
          <w:p w:rsidR="00EF12A5" w:rsidRPr="00B37806" w:rsidRDefault="00835593" w:rsidP="005E334E">
            <w:pPr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 w:rsidRPr="00835593">
              <w:rPr>
                <w:rFonts w:ascii="Arial Narrow" w:hAnsi="Arial Narrow"/>
                <w:b/>
                <w:noProof/>
                <w:sz w:val="18"/>
                <w:lang w:eastAsia="es-DO"/>
              </w:rPr>
              <w:t>CONTRATACION DE SERVICIOS DE RENTA, MONTAJE Y DESMONTAJE DE STAND PUBLICITARIO PARA LA FERIA DOMINICAN CIGAR FEST TAMBORIL EDITION 2022</w:t>
            </w:r>
            <w:r w:rsidR="005B7E9D">
              <w:rPr>
                <w:rFonts w:ascii="Arial Narrow" w:hAnsi="Arial Narrow"/>
                <w:b/>
                <w:noProof/>
                <w:sz w:val="18"/>
                <w:lang w:eastAsia="es-DO"/>
              </w:rPr>
              <w:t>.</w:t>
            </w:r>
          </w:p>
        </w:tc>
      </w:tr>
      <w:tr w:rsidR="00EF12A5" w:rsidTr="008A3CAA">
        <w:trPr>
          <w:trHeight w:hRule="exact" w:val="284"/>
        </w:trPr>
        <w:tc>
          <w:tcPr>
            <w:tcW w:w="3539" w:type="dxa"/>
            <w:vAlign w:val="center"/>
          </w:tcPr>
          <w:p w:rsidR="00EF12A5" w:rsidRPr="008A3CAA" w:rsidRDefault="00EF12A5" w:rsidP="00EF12A5">
            <w:pPr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>
              <w:rPr>
                <w:rFonts w:ascii="Arial Narrow" w:hAnsi="Arial Narrow"/>
                <w:b/>
                <w:noProof/>
                <w:sz w:val="18"/>
                <w:lang w:eastAsia="es-DO"/>
              </w:rPr>
              <w:t>No. Referencia:</w:t>
            </w:r>
          </w:p>
        </w:tc>
        <w:tc>
          <w:tcPr>
            <w:tcW w:w="7251" w:type="dxa"/>
            <w:vAlign w:val="center"/>
          </w:tcPr>
          <w:p w:rsidR="00EF12A5" w:rsidRPr="008A3CAA" w:rsidRDefault="005B3EA3" w:rsidP="00EF12A5">
            <w:pPr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>
              <w:rPr>
                <w:rFonts w:ascii="Arial Narrow" w:hAnsi="Arial Narrow"/>
                <w:b/>
                <w:noProof/>
                <w:sz w:val="18"/>
                <w:lang w:eastAsia="es-DO"/>
              </w:rPr>
              <w:t>BAGRICOLA-DAF-CM-2022</w:t>
            </w:r>
            <w:r w:rsidR="00B37806">
              <w:rPr>
                <w:rFonts w:ascii="Arial Narrow" w:hAnsi="Arial Narrow"/>
                <w:b/>
                <w:noProof/>
                <w:sz w:val="18"/>
                <w:lang w:eastAsia="es-DO"/>
              </w:rPr>
              <w:t>-00</w:t>
            </w:r>
            <w:r w:rsidR="00835593">
              <w:rPr>
                <w:rFonts w:ascii="Arial Narrow" w:hAnsi="Arial Narrow"/>
                <w:b/>
                <w:noProof/>
                <w:sz w:val="18"/>
                <w:lang w:eastAsia="es-DO"/>
              </w:rPr>
              <w:t>08</w:t>
            </w:r>
          </w:p>
        </w:tc>
      </w:tr>
      <w:tr w:rsidR="00EF12A5" w:rsidTr="008A3CAA">
        <w:trPr>
          <w:trHeight w:hRule="exact" w:val="284"/>
        </w:trPr>
        <w:tc>
          <w:tcPr>
            <w:tcW w:w="3539" w:type="dxa"/>
            <w:vAlign w:val="center"/>
          </w:tcPr>
          <w:p w:rsidR="00EF12A5" w:rsidRPr="008A3CAA" w:rsidRDefault="00EF12A5" w:rsidP="00EF12A5">
            <w:pPr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>
              <w:rPr>
                <w:rFonts w:ascii="Arial Narrow" w:hAnsi="Arial Narrow"/>
                <w:b/>
                <w:noProof/>
                <w:sz w:val="18"/>
                <w:lang w:eastAsia="es-DO"/>
              </w:rPr>
              <w:t>Montol Total Proceso:</w:t>
            </w:r>
          </w:p>
        </w:tc>
        <w:tc>
          <w:tcPr>
            <w:tcW w:w="7251" w:type="dxa"/>
            <w:vAlign w:val="center"/>
          </w:tcPr>
          <w:p w:rsidR="00EF12A5" w:rsidRPr="008A3CAA" w:rsidRDefault="00EF12A5" w:rsidP="007B35A8">
            <w:pPr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 w:rsidRPr="00EF12A5">
              <w:rPr>
                <w:rFonts w:ascii="Arial Narrow" w:hAnsi="Arial Narrow"/>
                <w:b/>
                <w:noProof/>
                <w:sz w:val="20"/>
                <w:lang w:eastAsia="es-DO"/>
              </w:rPr>
              <w:t>RD$</w:t>
            </w:r>
            <w:r w:rsidR="00835593">
              <w:rPr>
                <w:rFonts w:ascii="Arial Narrow" w:hAnsi="Arial Narrow"/>
                <w:b/>
                <w:noProof/>
                <w:sz w:val="20"/>
                <w:lang w:eastAsia="es-DO"/>
              </w:rPr>
              <w:t>650</w:t>
            </w:r>
            <w:r w:rsidR="00B37806">
              <w:rPr>
                <w:rFonts w:ascii="Arial Narrow" w:hAnsi="Arial Narrow"/>
                <w:b/>
                <w:noProof/>
                <w:sz w:val="20"/>
                <w:lang w:eastAsia="es-DO"/>
              </w:rPr>
              <w:t>,000</w:t>
            </w:r>
            <w:r w:rsidR="000E0880">
              <w:rPr>
                <w:rFonts w:ascii="Arial Narrow" w:hAnsi="Arial Narrow"/>
                <w:b/>
                <w:noProof/>
                <w:sz w:val="20"/>
                <w:lang w:eastAsia="es-DO"/>
              </w:rPr>
              <w:t>.00</w:t>
            </w:r>
          </w:p>
        </w:tc>
      </w:tr>
      <w:tr w:rsidR="00EF12A5" w:rsidTr="008A3CAA">
        <w:trPr>
          <w:trHeight w:hRule="exact" w:val="284"/>
        </w:trPr>
        <w:tc>
          <w:tcPr>
            <w:tcW w:w="3539" w:type="dxa"/>
            <w:vAlign w:val="center"/>
          </w:tcPr>
          <w:p w:rsidR="00EF12A5" w:rsidRPr="008A3CAA" w:rsidRDefault="00EF12A5" w:rsidP="00EF12A5">
            <w:pPr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>
              <w:rPr>
                <w:rFonts w:ascii="Arial Narrow" w:hAnsi="Arial Narrow"/>
                <w:b/>
                <w:noProof/>
                <w:sz w:val="18"/>
                <w:lang w:eastAsia="es-DO"/>
              </w:rPr>
              <w:t>Moneda:</w:t>
            </w:r>
          </w:p>
        </w:tc>
        <w:tc>
          <w:tcPr>
            <w:tcW w:w="7251" w:type="dxa"/>
            <w:vAlign w:val="center"/>
          </w:tcPr>
          <w:p w:rsidR="00EF12A5" w:rsidRPr="008A3CAA" w:rsidRDefault="00EF12A5" w:rsidP="00EF12A5">
            <w:pPr>
              <w:rPr>
                <w:rFonts w:ascii="Arial Narrow" w:hAnsi="Arial Narrow"/>
                <w:b/>
                <w:noProof/>
                <w:sz w:val="18"/>
                <w:lang w:eastAsia="es-DO"/>
              </w:rPr>
            </w:pPr>
            <w:r>
              <w:rPr>
                <w:rFonts w:ascii="Arial Narrow" w:hAnsi="Arial Narrow"/>
                <w:b/>
                <w:noProof/>
                <w:sz w:val="18"/>
                <w:lang w:eastAsia="es-DO"/>
              </w:rPr>
              <w:t>PESOS DOMINICANOS</w:t>
            </w:r>
          </w:p>
        </w:tc>
      </w:tr>
    </w:tbl>
    <w:p w:rsidR="00727FB4" w:rsidRDefault="00727FB4" w:rsidP="00BB2BD3">
      <w:pPr>
        <w:spacing w:after="0"/>
        <w:jc w:val="center"/>
        <w:rPr>
          <w:rFonts w:ascii="Arial Narrow" w:hAnsi="Arial Narrow"/>
          <w:b/>
          <w:noProof/>
          <w:sz w:val="10"/>
          <w:lang w:eastAsia="es-DO"/>
        </w:rPr>
      </w:pPr>
    </w:p>
    <w:p w:rsidR="00727FB4" w:rsidRDefault="00727FB4" w:rsidP="00BB2BD3">
      <w:pPr>
        <w:spacing w:after="0"/>
        <w:jc w:val="center"/>
        <w:rPr>
          <w:rFonts w:ascii="Arial Narrow" w:hAnsi="Arial Narrow"/>
          <w:b/>
          <w:noProof/>
          <w:sz w:val="10"/>
          <w:lang w:eastAsia="es-DO"/>
        </w:rPr>
      </w:pPr>
    </w:p>
    <w:p w:rsidR="00727FB4" w:rsidRPr="00D01198" w:rsidRDefault="00C67ED3" w:rsidP="00C67ED3">
      <w:pPr>
        <w:spacing w:after="0"/>
        <w:jc w:val="both"/>
        <w:rPr>
          <w:rFonts w:ascii="Arial Narrow" w:hAnsi="Arial Narrow"/>
          <w:noProof/>
          <w:sz w:val="24"/>
          <w:lang w:eastAsia="es-DO"/>
        </w:rPr>
      </w:pPr>
      <w:r w:rsidRPr="00D01198">
        <w:rPr>
          <w:rFonts w:ascii="Arial Narrow" w:hAnsi="Arial Narrow"/>
          <w:noProof/>
          <w:sz w:val="24"/>
          <w:lang w:eastAsia="es-DO"/>
        </w:rPr>
        <w:t>Se CERTIFICA que el Presupuesto General del Banco Agricola de la Repub</w:t>
      </w:r>
      <w:r w:rsidR="00B37806">
        <w:rPr>
          <w:rFonts w:ascii="Arial Narrow" w:hAnsi="Arial Narrow"/>
          <w:noProof/>
          <w:sz w:val="24"/>
          <w:lang w:eastAsia="es-DO"/>
        </w:rPr>
        <w:t>lica Dominicana para el año 2022</w:t>
      </w:r>
      <w:r w:rsidRPr="00D01198">
        <w:rPr>
          <w:rFonts w:ascii="Arial Narrow" w:hAnsi="Arial Narrow"/>
          <w:noProof/>
          <w:sz w:val="24"/>
          <w:lang w:eastAsia="es-DO"/>
        </w:rPr>
        <w:t>, se dispone de balance de Apropiacion Presupuestaria suficiente para iniciar procesos de contratacion de bienes, obras, y servicios por el indicado en este documento, en cumplimiento a lo establecido en el Decreto 15-17 del 8 de febrero del 2017. De acuerdo al siguiente detalle:</w:t>
      </w:r>
    </w:p>
    <w:p w:rsidR="00727FB4" w:rsidRPr="009D66EA" w:rsidRDefault="00727FB4" w:rsidP="00BB2BD3">
      <w:pPr>
        <w:spacing w:after="0"/>
        <w:jc w:val="center"/>
        <w:rPr>
          <w:rFonts w:ascii="Arial Narrow" w:hAnsi="Arial Narrow"/>
          <w:b/>
          <w:noProof/>
          <w:sz w:val="10"/>
          <w:lang w:eastAsia="es-DO"/>
        </w:rPr>
      </w:pPr>
    </w:p>
    <w:p w:rsidR="009C7581" w:rsidRDefault="009C7581" w:rsidP="009C7581">
      <w:pPr>
        <w:tabs>
          <w:tab w:val="left" w:pos="4884"/>
        </w:tabs>
        <w:spacing w:after="0"/>
        <w:rPr>
          <w:sz w:val="6"/>
        </w:rPr>
      </w:pPr>
      <w:r>
        <w:rPr>
          <w:sz w:val="6"/>
        </w:rPr>
        <w:tab/>
      </w:r>
    </w:p>
    <w:tbl>
      <w:tblPr>
        <w:tblW w:w="9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6047"/>
        <w:gridCol w:w="1980"/>
      </w:tblGrid>
      <w:tr w:rsidR="008556E3" w:rsidRPr="003603E8" w:rsidTr="00F9436D">
        <w:trPr>
          <w:trHeight w:hRule="exact" w:val="62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6E3" w:rsidRPr="009C7581" w:rsidRDefault="008556E3" w:rsidP="00EF166D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6"/>
                <w:szCs w:val="21"/>
                <w:lang w:eastAsia="es-DO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16"/>
                <w:szCs w:val="21"/>
              </w:rPr>
              <w:t>cuenta presupuestaria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56E3" w:rsidRPr="00C7354C" w:rsidRDefault="008556E3" w:rsidP="00EF166D">
            <w:pPr>
              <w:spacing w:after="0"/>
              <w:jc w:val="center"/>
              <w:rPr>
                <w:rFonts w:ascii="Arial Narrow" w:hAnsi="Arial Narrow" w:cs="Arial"/>
                <w:b/>
                <w:caps/>
                <w:sz w:val="18"/>
                <w:szCs w:val="21"/>
              </w:rPr>
            </w:pPr>
            <w:r w:rsidRPr="00C7354C">
              <w:rPr>
                <w:rFonts w:ascii="Arial Narrow" w:hAnsi="Arial Narrow" w:cs="Arial"/>
                <w:b/>
                <w:bCs/>
                <w:caps/>
                <w:color w:val="000000"/>
                <w:sz w:val="18"/>
                <w:szCs w:val="21"/>
              </w:rPr>
              <w:t>nombre de la cuenta presupuestaria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6E3" w:rsidRPr="007F246B" w:rsidRDefault="008442A9" w:rsidP="00EF166D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16"/>
                <w:szCs w:val="21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16"/>
                <w:szCs w:val="21"/>
              </w:rPr>
              <w:t>APROPIACIÓN</w:t>
            </w:r>
            <w:r w:rsidR="0020636A">
              <w:rPr>
                <w:rFonts w:ascii="Arial" w:hAnsi="Arial" w:cs="Arial"/>
                <w:b/>
                <w:bCs/>
                <w:caps/>
                <w:color w:val="000000"/>
                <w:sz w:val="16"/>
                <w:szCs w:val="21"/>
              </w:rPr>
              <w:t xml:space="preserve"> presupues</w:t>
            </w:r>
            <w:r w:rsidR="00B37806">
              <w:rPr>
                <w:rFonts w:ascii="Arial" w:hAnsi="Arial" w:cs="Arial"/>
                <w:b/>
                <w:bCs/>
                <w:caps/>
                <w:color w:val="000000"/>
                <w:sz w:val="16"/>
                <w:szCs w:val="21"/>
              </w:rPr>
              <w:t>taria 2022</w:t>
            </w:r>
          </w:p>
        </w:tc>
      </w:tr>
      <w:tr w:rsidR="008556E3" w:rsidRPr="00AA3BE5" w:rsidTr="00F9436D">
        <w:trPr>
          <w:trHeight w:hRule="exact" w:val="316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56E3" w:rsidRPr="005A5FBA" w:rsidRDefault="00B37806" w:rsidP="008556E3">
            <w:pPr>
              <w:spacing w:after="0"/>
              <w:jc w:val="center"/>
              <w:rPr>
                <w:rFonts w:ascii="Arial Narrow" w:hAnsi="Arial Narrow" w:cs="Arial"/>
                <w:caps/>
                <w:sz w:val="24"/>
                <w:szCs w:val="24"/>
              </w:rPr>
            </w:pPr>
            <w:r w:rsidRPr="00B37806">
              <w:rPr>
                <w:rFonts w:ascii="Arial Narrow" w:hAnsi="Arial Narrow" w:cs="Arial"/>
                <w:caps/>
                <w:sz w:val="24"/>
                <w:szCs w:val="24"/>
              </w:rPr>
              <w:t>2.2.8.6.01</w:t>
            </w:r>
          </w:p>
        </w:tc>
        <w:tc>
          <w:tcPr>
            <w:tcW w:w="6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6E3" w:rsidRPr="0020636A" w:rsidRDefault="00B37806" w:rsidP="00193E66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37806">
              <w:rPr>
                <w:rFonts w:ascii="Arial Narrow" w:hAnsi="Arial Narrow" w:cs="Arial"/>
                <w:b/>
                <w:sz w:val="24"/>
                <w:szCs w:val="24"/>
              </w:rPr>
              <w:t>Eventos generales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56E3" w:rsidRPr="00AA3BE5" w:rsidRDefault="00835593" w:rsidP="008556E3">
            <w:pPr>
              <w:spacing w:after="0"/>
              <w:jc w:val="right"/>
              <w:rPr>
                <w:rFonts w:ascii="Arial Narrow" w:hAnsi="Arial Narrow" w:cs="Arial"/>
                <w:sz w:val="26"/>
                <w:szCs w:val="26"/>
              </w:rPr>
            </w:pPr>
            <w:r w:rsidRPr="00835593">
              <w:rPr>
                <w:rFonts w:ascii="Arial Narrow" w:hAnsi="Arial Narrow" w:cs="Arial"/>
                <w:sz w:val="24"/>
                <w:szCs w:val="26"/>
              </w:rPr>
              <w:t>650,000.00</w:t>
            </w:r>
          </w:p>
        </w:tc>
      </w:tr>
      <w:tr w:rsidR="008556E3" w:rsidRPr="00AA3BE5" w:rsidTr="00F9436D">
        <w:trPr>
          <w:trHeight w:hRule="exact" w:val="454"/>
          <w:jc w:val="center"/>
        </w:trPr>
        <w:tc>
          <w:tcPr>
            <w:tcW w:w="8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6E3" w:rsidRPr="00C7354C" w:rsidRDefault="008556E3" w:rsidP="00D01198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iCs/>
                <w:sz w:val="32"/>
                <w:szCs w:val="24"/>
                <w:lang w:val="es-ES"/>
              </w:rPr>
            </w:pPr>
            <w:r w:rsidRPr="00C7354C">
              <w:rPr>
                <w:rFonts w:ascii="Arial Narrow" w:hAnsi="Arial Narrow" w:cs="Arial"/>
                <w:b/>
                <w:iCs/>
                <w:sz w:val="32"/>
                <w:szCs w:val="24"/>
                <w:lang w:val="es-ES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56E3" w:rsidRPr="008442A9" w:rsidRDefault="00694D99" w:rsidP="00B37806">
            <w:pPr>
              <w:spacing w:after="0"/>
              <w:jc w:val="right"/>
              <w:rPr>
                <w:rFonts w:ascii="Arial Narrow" w:hAnsi="Arial Narrow" w:cs="Arial"/>
                <w:b/>
                <w:sz w:val="24"/>
                <w:szCs w:val="25"/>
                <w:u w:val="double"/>
              </w:rPr>
            </w:pPr>
            <w:r>
              <w:rPr>
                <w:rFonts w:ascii="Arial Narrow" w:hAnsi="Arial Narrow" w:cs="Arial"/>
                <w:b/>
                <w:sz w:val="24"/>
                <w:szCs w:val="25"/>
                <w:u w:val="double"/>
              </w:rPr>
              <w:t>RD$</w:t>
            </w:r>
            <w:r w:rsidR="00835593" w:rsidRPr="00835593">
              <w:rPr>
                <w:rFonts w:ascii="Arial Narrow" w:hAnsi="Arial Narrow" w:cs="Arial"/>
                <w:b/>
                <w:sz w:val="24"/>
                <w:szCs w:val="25"/>
                <w:u w:val="double"/>
              </w:rPr>
              <w:t>650,000.00</w:t>
            </w:r>
          </w:p>
        </w:tc>
      </w:tr>
    </w:tbl>
    <w:p w:rsidR="009C7581" w:rsidRDefault="009C7581" w:rsidP="009C7581">
      <w:pPr>
        <w:tabs>
          <w:tab w:val="left" w:pos="4884"/>
        </w:tabs>
        <w:spacing w:after="0"/>
        <w:rPr>
          <w:sz w:val="6"/>
        </w:rPr>
      </w:pPr>
    </w:p>
    <w:p w:rsidR="00D01198" w:rsidRDefault="00D01198" w:rsidP="00D01198">
      <w:pPr>
        <w:spacing w:after="0"/>
        <w:rPr>
          <w:sz w:val="6"/>
        </w:rPr>
      </w:pPr>
    </w:p>
    <w:p w:rsidR="00D01198" w:rsidRPr="008442A9" w:rsidRDefault="00D01198" w:rsidP="00D01198">
      <w:pPr>
        <w:spacing w:after="0"/>
        <w:rPr>
          <w:rFonts w:ascii="Arial Narrow" w:hAnsi="Arial Narrow" w:cs="Arial"/>
        </w:rPr>
      </w:pPr>
      <w:r w:rsidRPr="008442A9">
        <w:rPr>
          <w:rFonts w:ascii="Arial Narrow" w:hAnsi="Arial Narrow" w:cs="Arial"/>
        </w:rPr>
        <w:t xml:space="preserve">El monto de: </w:t>
      </w:r>
      <w:r w:rsidR="00835593" w:rsidRPr="00835593">
        <w:rPr>
          <w:rFonts w:ascii="Arial Narrow" w:hAnsi="Arial Narrow" w:cs="Arial"/>
        </w:rPr>
        <w:t xml:space="preserve">Seiscientos cincuenta mil </w:t>
      </w:r>
      <w:r w:rsidR="00900C69">
        <w:rPr>
          <w:rFonts w:ascii="Arial Narrow" w:hAnsi="Arial Narrow" w:cs="Arial"/>
        </w:rPr>
        <w:t>pesos</w:t>
      </w:r>
      <w:r w:rsidR="00B006B6" w:rsidRPr="008442A9">
        <w:rPr>
          <w:rFonts w:ascii="Arial Narrow" w:hAnsi="Arial Narrow" w:cs="Arial"/>
        </w:rPr>
        <w:t xml:space="preserve"> </w:t>
      </w:r>
      <w:r w:rsidR="000E0880">
        <w:rPr>
          <w:rFonts w:ascii="Arial Narrow" w:hAnsi="Arial Narrow" w:cs="Arial"/>
        </w:rPr>
        <w:t>con 00/100 (</w:t>
      </w:r>
      <w:r w:rsidR="00835593" w:rsidRPr="00835593">
        <w:rPr>
          <w:rFonts w:ascii="Arial Narrow" w:hAnsi="Arial Narrow" w:cs="Arial"/>
          <w:szCs w:val="26"/>
        </w:rPr>
        <w:t>650,000.00</w:t>
      </w:r>
      <w:r w:rsidRPr="008442A9">
        <w:rPr>
          <w:rFonts w:ascii="Arial Narrow" w:hAnsi="Arial Narrow" w:cs="Arial"/>
        </w:rPr>
        <w:t>)</w:t>
      </w:r>
      <w:r w:rsidR="00835593">
        <w:rPr>
          <w:rFonts w:ascii="Arial Narrow" w:hAnsi="Arial Narrow" w:cs="Arial"/>
        </w:rPr>
        <w:t>.</w:t>
      </w:r>
    </w:p>
    <w:p w:rsidR="009D66EA" w:rsidRDefault="009D66EA" w:rsidP="00DB34A2">
      <w:pPr>
        <w:spacing w:after="0"/>
        <w:jc w:val="center"/>
        <w:rPr>
          <w:sz w:val="24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2921"/>
      </w:tblGrid>
      <w:tr w:rsidR="00D01198" w:rsidTr="008442A9">
        <w:tc>
          <w:tcPr>
            <w:tcW w:w="3356" w:type="dxa"/>
          </w:tcPr>
          <w:p w:rsidR="00D01198" w:rsidRPr="008442A9" w:rsidRDefault="00D01198" w:rsidP="00DB34A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442A9">
              <w:rPr>
                <w:rFonts w:ascii="Arial Narrow" w:hAnsi="Arial Narrow"/>
                <w:b/>
                <w:sz w:val="24"/>
              </w:rPr>
              <w:t>Numero de Preventivo</w:t>
            </w:r>
          </w:p>
        </w:tc>
        <w:tc>
          <w:tcPr>
            <w:tcW w:w="3357" w:type="dxa"/>
          </w:tcPr>
          <w:p w:rsidR="00D01198" w:rsidRPr="008442A9" w:rsidRDefault="00D01198" w:rsidP="00DB34A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442A9">
              <w:rPr>
                <w:rFonts w:ascii="Arial Narrow" w:hAnsi="Arial Narrow"/>
                <w:b/>
                <w:sz w:val="24"/>
              </w:rPr>
              <w:t>Fecha de Preventivo</w:t>
            </w:r>
          </w:p>
        </w:tc>
        <w:tc>
          <w:tcPr>
            <w:tcW w:w="2921" w:type="dxa"/>
          </w:tcPr>
          <w:p w:rsidR="00D01198" w:rsidRPr="008442A9" w:rsidRDefault="00D01198" w:rsidP="00DB34A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8442A9">
              <w:rPr>
                <w:rFonts w:ascii="Arial Narrow" w:hAnsi="Arial Narrow"/>
                <w:b/>
                <w:sz w:val="24"/>
              </w:rPr>
              <w:t>Monto de Preventivo</w:t>
            </w:r>
          </w:p>
        </w:tc>
      </w:tr>
      <w:tr w:rsidR="00D01198" w:rsidTr="008442A9">
        <w:tc>
          <w:tcPr>
            <w:tcW w:w="3356" w:type="dxa"/>
          </w:tcPr>
          <w:p w:rsidR="00D01198" w:rsidRPr="008442A9" w:rsidRDefault="00D01198" w:rsidP="00DB34A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57" w:type="dxa"/>
          </w:tcPr>
          <w:p w:rsidR="00D01198" w:rsidRPr="008442A9" w:rsidRDefault="00835593" w:rsidP="00DB34A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20/05</w:t>
            </w:r>
            <w:r w:rsidR="00B37806">
              <w:rPr>
                <w:rFonts w:ascii="Arial Narrow" w:hAnsi="Arial Narrow"/>
                <w:sz w:val="24"/>
              </w:rPr>
              <w:t>/2022</w:t>
            </w:r>
          </w:p>
        </w:tc>
        <w:tc>
          <w:tcPr>
            <w:tcW w:w="2921" w:type="dxa"/>
          </w:tcPr>
          <w:p w:rsidR="00D01198" w:rsidRPr="008442A9" w:rsidRDefault="00B006B6" w:rsidP="00DB34A2">
            <w:pPr>
              <w:jc w:val="center"/>
              <w:rPr>
                <w:rFonts w:ascii="Arial Narrow" w:hAnsi="Arial Narrow"/>
                <w:sz w:val="24"/>
              </w:rPr>
            </w:pPr>
            <w:r w:rsidRPr="008442A9">
              <w:rPr>
                <w:rFonts w:ascii="Arial Narrow" w:hAnsi="Arial Narrow"/>
                <w:sz w:val="24"/>
              </w:rPr>
              <w:t>RD$</w:t>
            </w:r>
            <w:r w:rsidR="00835593" w:rsidRPr="00835593">
              <w:rPr>
                <w:rFonts w:ascii="Arial Narrow" w:hAnsi="Arial Narrow"/>
                <w:sz w:val="24"/>
              </w:rPr>
              <w:t>650,000.00</w:t>
            </w:r>
          </w:p>
        </w:tc>
      </w:tr>
    </w:tbl>
    <w:p w:rsidR="00D01198" w:rsidRDefault="00D01198" w:rsidP="00DB34A2">
      <w:pPr>
        <w:spacing w:after="0"/>
        <w:jc w:val="center"/>
        <w:rPr>
          <w:sz w:val="24"/>
        </w:rPr>
      </w:pPr>
    </w:p>
    <w:p w:rsidR="00D01198" w:rsidRDefault="00D01198" w:rsidP="00DB34A2">
      <w:pPr>
        <w:spacing w:after="0"/>
        <w:jc w:val="center"/>
        <w:rPr>
          <w:sz w:val="24"/>
        </w:rPr>
      </w:pPr>
    </w:p>
    <w:p w:rsidR="00C66192" w:rsidRDefault="00C66192" w:rsidP="00DB34A2">
      <w:pPr>
        <w:spacing w:after="0"/>
        <w:jc w:val="center"/>
        <w:rPr>
          <w:sz w:val="24"/>
        </w:rPr>
      </w:pPr>
      <w:bookmarkStart w:id="0" w:name="_GoBack"/>
    </w:p>
    <w:bookmarkEnd w:id="0"/>
    <w:p w:rsidR="00D01198" w:rsidRPr="000E7F9E" w:rsidRDefault="00D01198" w:rsidP="00DB34A2">
      <w:pPr>
        <w:spacing w:after="0"/>
        <w:jc w:val="center"/>
        <w:rPr>
          <w:sz w:val="24"/>
        </w:rPr>
      </w:pPr>
    </w:p>
    <w:p w:rsidR="00BB2BD3" w:rsidRPr="008C31C9" w:rsidRDefault="00AC21F9" w:rsidP="00BB2BD3">
      <w:pPr>
        <w:spacing w:after="0" w:line="240" w:lineRule="auto"/>
        <w:jc w:val="center"/>
        <w:rPr>
          <w:b/>
          <w:sz w:val="12"/>
        </w:rPr>
      </w:pPr>
      <w:r>
        <w:rPr>
          <w:b/>
          <w:sz w:val="12"/>
        </w:rPr>
        <w:t>_____________</w:t>
      </w:r>
      <w:r w:rsidR="00FD347B">
        <w:rPr>
          <w:b/>
          <w:sz w:val="12"/>
        </w:rPr>
        <w:t>_________________</w:t>
      </w:r>
      <w:r>
        <w:rPr>
          <w:b/>
          <w:sz w:val="12"/>
        </w:rPr>
        <w:t>______________________________________</w:t>
      </w:r>
    </w:p>
    <w:p w:rsidR="00F93825" w:rsidRPr="009E48BF" w:rsidRDefault="00F93825" w:rsidP="00F93825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proofErr w:type="spellStart"/>
      <w:r>
        <w:rPr>
          <w:rFonts w:ascii="Arial Narrow" w:hAnsi="Arial Narrow"/>
          <w:b/>
          <w:sz w:val="24"/>
        </w:rPr>
        <w:t>Yrene</w:t>
      </w:r>
      <w:proofErr w:type="spellEnd"/>
      <w:r>
        <w:rPr>
          <w:rFonts w:ascii="Arial Narrow" w:hAnsi="Arial Narrow"/>
          <w:b/>
          <w:sz w:val="24"/>
        </w:rPr>
        <w:t xml:space="preserve"> M. Mena</w:t>
      </w:r>
    </w:p>
    <w:p w:rsidR="00BB2BD3" w:rsidRPr="00D01198" w:rsidRDefault="00D01198" w:rsidP="008C31C9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 w:rsidRPr="00D01198">
        <w:rPr>
          <w:rFonts w:ascii="Arial Narrow" w:hAnsi="Arial Narrow" w:cs="Arial"/>
          <w:b/>
          <w:sz w:val="24"/>
        </w:rPr>
        <w:t>Gerente de Tesorería</w:t>
      </w:r>
    </w:p>
    <w:p w:rsidR="000E7F9E" w:rsidRDefault="000E7F9E" w:rsidP="008C31C9">
      <w:pPr>
        <w:spacing w:after="0" w:line="240" w:lineRule="auto"/>
        <w:jc w:val="center"/>
        <w:rPr>
          <w:rFonts w:ascii="Arial Narrow" w:hAnsi="Arial Narrow" w:cs="Arial"/>
          <w:b/>
          <w:sz w:val="20"/>
        </w:rPr>
      </w:pPr>
    </w:p>
    <w:p w:rsidR="000E7F9E" w:rsidRPr="009E48BF" w:rsidRDefault="000E7F9E" w:rsidP="008C31C9">
      <w:pPr>
        <w:spacing w:after="0" w:line="240" w:lineRule="auto"/>
        <w:jc w:val="center"/>
        <w:rPr>
          <w:rFonts w:ascii="Arial Narrow" w:hAnsi="Arial Narrow" w:cs="Arial"/>
          <w:b/>
          <w:sz w:val="20"/>
        </w:rPr>
      </w:pPr>
    </w:p>
    <w:sectPr w:rsidR="000E7F9E" w:rsidRPr="009E48BF" w:rsidSect="00C67ED3">
      <w:headerReference w:type="default" r:id="rId8"/>
      <w:footerReference w:type="default" r:id="rId9"/>
      <w:pgSz w:w="12240" w:h="15840" w:code="1"/>
      <w:pgMar w:top="1440" w:right="1080" w:bottom="1440" w:left="1080" w:header="680" w:footer="51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F3" w:rsidRDefault="00520BF3" w:rsidP="00AB23B0">
      <w:pPr>
        <w:spacing w:after="0" w:line="240" w:lineRule="auto"/>
      </w:pPr>
      <w:r>
        <w:separator/>
      </w:r>
    </w:p>
  </w:endnote>
  <w:endnote w:type="continuationSeparator" w:id="0">
    <w:p w:rsidR="00520BF3" w:rsidRDefault="00520BF3" w:rsidP="00AB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3E" w:rsidRDefault="009B783E">
    <w:pPr>
      <w:tabs>
        <w:tab w:val="center" w:pos="4550"/>
        <w:tab w:val="left" w:pos="5818"/>
      </w:tabs>
      <w:ind w:right="260"/>
      <w:jc w:val="right"/>
      <w:rPr>
        <w:rFonts w:cstheme="minorHAnsi"/>
        <w:color w:val="000000" w:themeColor="text1"/>
        <w:sz w:val="16"/>
        <w:szCs w:val="24"/>
      </w:rPr>
    </w:pPr>
    <w:r w:rsidRPr="009B783E">
      <w:rPr>
        <w:rFonts w:cstheme="minorHAnsi"/>
        <w:color w:val="000000" w:themeColor="text1"/>
        <w:spacing w:val="60"/>
        <w:sz w:val="16"/>
        <w:szCs w:val="24"/>
        <w:lang w:val="es-ES"/>
      </w:rPr>
      <w:t>Página</w:t>
    </w:r>
    <w:r w:rsidRPr="009B783E">
      <w:rPr>
        <w:rFonts w:cstheme="minorHAnsi"/>
        <w:color w:val="000000" w:themeColor="text1"/>
        <w:sz w:val="16"/>
        <w:szCs w:val="24"/>
        <w:lang w:val="es-ES"/>
      </w:rPr>
      <w:t xml:space="preserve"> </w:t>
    </w:r>
    <w:r w:rsidRPr="009B783E">
      <w:rPr>
        <w:rFonts w:cstheme="minorHAnsi"/>
        <w:color w:val="000000" w:themeColor="text1"/>
        <w:sz w:val="16"/>
        <w:szCs w:val="24"/>
      </w:rPr>
      <w:fldChar w:fldCharType="begin"/>
    </w:r>
    <w:r w:rsidRPr="009B783E">
      <w:rPr>
        <w:rFonts w:cstheme="minorHAnsi"/>
        <w:color w:val="000000" w:themeColor="text1"/>
        <w:sz w:val="16"/>
        <w:szCs w:val="24"/>
      </w:rPr>
      <w:instrText>PAGE   \* MERGEFORMAT</w:instrText>
    </w:r>
    <w:r w:rsidRPr="009B783E">
      <w:rPr>
        <w:rFonts w:cstheme="minorHAnsi"/>
        <w:color w:val="000000" w:themeColor="text1"/>
        <w:sz w:val="16"/>
        <w:szCs w:val="24"/>
      </w:rPr>
      <w:fldChar w:fldCharType="separate"/>
    </w:r>
    <w:r w:rsidR="00835593" w:rsidRPr="00835593">
      <w:rPr>
        <w:rFonts w:cstheme="minorHAnsi"/>
        <w:noProof/>
        <w:color w:val="000000" w:themeColor="text1"/>
        <w:sz w:val="16"/>
        <w:szCs w:val="24"/>
        <w:lang w:val="es-ES"/>
      </w:rPr>
      <w:t>1</w:t>
    </w:r>
    <w:r w:rsidRPr="009B783E">
      <w:rPr>
        <w:rFonts w:cstheme="minorHAnsi"/>
        <w:color w:val="000000" w:themeColor="text1"/>
        <w:sz w:val="16"/>
        <w:szCs w:val="24"/>
      </w:rPr>
      <w:fldChar w:fldCharType="end"/>
    </w:r>
    <w:r w:rsidRPr="009B783E">
      <w:rPr>
        <w:rFonts w:cstheme="minorHAnsi"/>
        <w:color w:val="000000" w:themeColor="text1"/>
        <w:sz w:val="16"/>
        <w:szCs w:val="24"/>
        <w:lang w:val="es-ES"/>
      </w:rPr>
      <w:t xml:space="preserve"> | </w:t>
    </w:r>
    <w:r w:rsidRPr="009B783E">
      <w:rPr>
        <w:rFonts w:cstheme="minorHAnsi"/>
        <w:color w:val="000000" w:themeColor="text1"/>
        <w:sz w:val="16"/>
        <w:szCs w:val="24"/>
      </w:rPr>
      <w:fldChar w:fldCharType="begin"/>
    </w:r>
    <w:r w:rsidRPr="009B783E">
      <w:rPr>
        <w:rFonts w:cstheme="minorHAnsi"/>
        <w:color w:val="000000" w:themeColor="text1"/>
        <w:sz w:val="16"/>
        <w:szCs w:val="24"/>
      </w:rPr>
      <w:instrText>NUMPAGES  \* Arabic  \* MERGEFORMAT</w:instrText>
    </w:r>
    <w:r w:rsidRPr="009B783E">
      <w:rPr>
        <w:rFonts w:cstheme="minorHAnsi"/>
        <w:color w:val="000000" w:themeColor="text1"/>
        <w:sz w:val="16"/>
        <w:szCs w:val="24"/>
      </w:rPr>
      <w:fldChar w:fldCharType="separate"/>
    </w:r>
    <w:r w:rsidR="00835593" w:rsidRPr="00835593">
      <w:rPr>
        <w:rFonts w:cstheme="minorHAnsi"/>
        <w:noProof/>
        <w:color w:val="000000" w:themeColor="text1"/>
        <w:sz w:val="16"/>
        <w:szCs w:val="24"/>
        <w:lang w:val="es-ES"/>
      </w:rPr>
      <w:t>1</w:t>
    </w:r>
    <w:r w:rsidRPr="009B783E">
      <w:rPr>
        <w:rFonts w:cstheme="minorHAnsi"/>
        <w:color w:val="000000" w:themeColor="text1"/>
        <w:sz w:val="16"/>
        <w:szCs w:val="24"/>
      </w:rPr>
      <w:fldChar w:fldCharType="end"/>
    </w:r>
  </w:p>
  <w:p w:rsidR="009B783E" w:rsidRDefault="009B78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F3" w:rsidRDefault="00520BF3" w:rsidP="00AB23B0">
      <w:pPr>
        <w:spacing w:after="0" w:line="240" w:lineRule="auto"/>
      </w:pPr>
      <w:r>
        <w:separator/>
      </w:r>
    </w:p>
  </w:footnote>
  <w:footnote w:type="continuationSeparator" w:id="0">
    <w:p w:rsidR="00520BF3" w:rsidRDefault="00520BF3" w:rsidP="00AB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1"/>
      <w:gridCol w:w="3660"/>
      <w:gridCol w:w="3452"/>
    </w:tblGrid>
    <w:tr w:rsidR="00AB23B0" w:rsidTr="00B006B6">
      <w:trPr>
        <w:trHeight w:hRule="exact" w:val="1227"/>
        <w:jc w:val="center"/>
      </w:trPr>
      <w:tc>
        <w:tcPr>
          <w:tcW w:w="3661" w:type="dxa"/>
        </w:tcPr>
        <w:p w:rsidR="00AB23B0" w:rsidRDefault="00AB23B0" w:rsidP="00727FB4">
          <w:pPr>
            <w:pStyle w:val="Encabezado"/>
          </w:pPr>
        </w:p>
      </w:tc>
      <w:tc>
        <w:tcPr>
          <w:tcW w:w="3660" w:type="dxa"/>
        </w:tcPr>
        <w:p w:rsidR="00AB23B0" w:rsidRDefault="00AB23B0" w:rsidP="00AB23B0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3FB395D" wp14:editId="67D48E22">
                <wp:extent cx="640080" cy="640080"/>
                <wp:effectExtent l="0" t="0" r="7620" b="762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presidenc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dxa"/>
        </w:tcPr>
        <w:p w:rsidR="00AB23B0" w:rsidRPr="00A66D2B" w:rsidRDefault="00F93825" w:rsidP="00727FB4">
          <w:pPr>
            <w:pStyle w:val="Encabezado"/>
            <w:jc w:val="right"/>
            <w:rPr>
              <w:sz w:val="1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582D43A" wp14:editId="4714920E">
                <wp:simplePos x="0" y="0"/>
                <wp:positionH relativeFrom="column">
                  <wp:posOffset>266065</wp:posOffset>
                </wp:positionH>
                <wp:positionV relativeFrom="paragraph">
                  <wp:posOffset>90170</wp:posOffset>
                </wp:positionV>
                <wp:extent cx="1630045" cy="521970"/>
                <wp:effectExtent l="0" t="0" r="8255" b="0"/>
                <wp:wrapSquare wrapText="bothSides"/>
                <wp:docPr id="2" name="Imagen 2" descr="C:\Users\r.delsantos\Downloads\RNCRecurso 4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r.delsantos\Downloads\RNCRecurso 4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B23B0" w:rsidTr="00B006B6">
      <w:trPr>
        <w:trHeight w:val="598"/>
        <w:jc w:val="center"/>
      </w:trPr>
      <w:tc>
        <w:tcPr>
          <w:tcW w:w="10773" w:type="dxa"/>
          <w:gridSpan w:val="3"/>
        </w:tcPr>
        <w:p w:rsidR="00727FB4" w:rsidRPr="00727FB4" w:rsidRDefault="00727FB4" w:rsidP="00727FB4">
          <w:pPr>
            <w:pStyle w:val="Encabezado"/>
            <w:jc w:val="center"/>
            <w:rPr>
              <w:rFonts w:ascii="Bahnschrift SemiLight Condensed" w:hAnsi="Bahnschrift SemiLight Condensed" w:cs="Times New Roman"/>
              <w:sz w:val="32"/>
              <w:szCs w:val="25"/>
            </w:rPr>
          </w:pPr>
          <w:r w:rsidRPr="00727FB4">
            <w:rPr>
              <w:rFonts w:ascii="Bahnschrift SemiLight Condensed" w:hAnsi="Bahnschrift SemiLight Condensed" w:cs="Times New Roman"/>
              <w:sz w:val="32"/>
              <w:szCs w:val="25"/>
            </w:rPr>
            <w:t>BANCO AGRÍCOLA DE LA REPUBLICA DOMINICANA</w:t>
          </w:r>
        </w:p>
        <w:p w:rsidR="00727FB4" w:rsidRPr="00AB23B0" w:rsidRDefault="00727FB4" w:rsidP="00727FB4">
          <w:pPr>
            <w:pStyle w:val="Encabezado"/>
            <w:jc w:val="center"/>
            <w:rPr>
              <w:rFonts w:ascii="Times New Roman" w:hAnsi="Times New Roman" w:cs="Times New Roman"/>
              <w:sz w:val="2"/>
            </w:rPr>
          </w:pPr>
        </w:p>
        <w:p w:rsidR="00E3313C" w:rsidRPr="006C5ED2" w:rsidRDefault="00727FB4" w:rsidP="00727FB4">
          <w:pPr>
            <w:pStyle w:val="Encabezado"/>
            <w:jc w:val="center"/>
            <w:rPr>
              <w:rFonts w:ascii="Arial" w:hAnsi="Arial" w:cs="Arial"/>
              <w:sz w:val="24"/>
            </w:rPr>
          </w:pPr>
          <w:r w:rsidRPr="00727FB4">
            <w:rPr>
              <w:rFonts w:ascii="Arial" w:hAnsi="Arial" w:cs="Arial"/>
              <w:b/>
              <w:sz w:val="20"/>
            </w:rPr>
            <w:t>CERTIFICADO DE APROPIACIÓN PRESUPUESTARIO</w:t>
          </w:r>
        </w:p>
      </w:tc>
    </w:tr>
  </w:tbl>
  <w:p w:rsidR="00AB23B0" w:rsidRPr="00C8080C" w:rsidRDefault="00AB23B0" w:rsidP="00C8080C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3A93"/>
    <w:multiLevelType w:val="hybridMultilevel"/>
    <w:tmpl w:val="9FA02B00"/>
    <w:lvl w:ilvl="0" w:tplc="1C0A0017">
      <w:start w:val="1"/>
      <w:numFmt w:val="lowerLetter"/>
      <w:lvlText w:val="%1)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84827"/>
    <w:multiLevelType w:val="hybridMultilevel"/>
    <w:tmpl w:val="8500E08A"/>
    <w:lvl w:ilvl="0" w:tplc="5A9211AE">
      <w:start w:val="5"/>
      <w:numFmt w:val="bullet"/>
      <w:lvlText w:val=""/>
      <w:lvlJc w:val="left"/>
      <w:pPr>
        <w:ind w:left="-525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</w:abstractNum>
  <w:abstractNum w:abstractNumId="2" w15:restartNumberingAfterBreak="0">
    <w:nsid w:val="22E728BF"/>
    <w:multiLevelType w:val="hybridMultilevel"/>
    <w:tmpl w:val="ADB699E6"/>
    <w:lvl w:ilvl="0" w:tplc="1C0A0017">
      <w:start w:val="1"/>
      <w:numFmt w:val="lowerLetter"/>
      <w:lvlText w:val="%1)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13ADB"/>
    <w:multiLevelType w:val="hybridMultilevel"/>
    <w:tmpl w:val="4B6A713E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85EC1"/>
    <w:multiLevelType w:val="hybridMultilevel"/>
    <w:tmpl w:val="BE24E8EA"/>
    <w:lvl w:ilvl="0" w:tplc="1C0A0017">
      <w:start w:val="1"/>
      <w:numFmt w:val="lowerLetter"/>
      <w:lvlText w:val="%1)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4C0397"/>
    <w:multiLevelType w:val="hybridMultilevel"/>
    <w:tmpl w:val="D3E6C864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E31FF"/>
    <w:multiLevelType w:val="hybridMultilevel"/>
    <w:tmpl w:val="9760EB52"/>
    <w:lvl w:ilvl="0" w:tplc="1C0A0017">
      <w:start w:val="1"/>
      <w:numFmt w:val="lowerLetter"/>
      <w:lvlText w:val="%1)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B0"/>
    <w:rsid w:val="00026848"/>
    <w:rsid w:val="000276C9"/>
    <w:rsid w:val="00056484"/>
    <w:rsid w:val="00062536"/>
    <w:rsid w:val="000631E9"/>
    <w:rsid w:val="000654BC"/>
    <w:rsid w:val="00070687"/>
    <w:rsid w:val="0007620F"/>
    <w:rsid w:val="00085DF8"/>
    <w:rsid w:val="000A70E6"/>
    <w:rsid w:val="000A7866"/>
    <w:rsid w:val="000B740F"/>
    <w:rsid w:val="000C0B78"/>
    <w:rsid w:val="000C1B31"/>
    <w:rsid w:val="000C36B5"/>
    <w:rsid w:val="000E0880"/>
    <w:rsid w:val="000E7F9E"/>
    <w:rsid w:val="000F03EC"/>
    <w:rsid w:val="000F3916"/>
    <w:rsid w:val="0010115C"/>
    <w:rsid w:val="00106017"/>
    <w:rsid w:val="001463C0"/>
    <w:rsid w:val="00161E3A"/>
    <w:rsid w:val="0016535B"/>
    <w:rsid w:val="0016643C"/>
    <w:rsid w:val="0017162B"/>
    <w:rsid w:val="00184FA6"/>
    <w:rsid w:val="001868CE"/>
    <w:rsid w:val="00192C13"/>
    <w:rsid w:val="00193DBD"/>
    <w:rsid w:val="00193E66"/>
    <w:rsid w:val="00197B37"/>
    <w:rsid w:val="001A161B"/>
    <w:rsid w:val="001A2B43"/>
    <w:rsid w:val="001B52C5"/>
    <w:rsid w:val="001C0AC7"/>
    <w:rsid w:val="001C25C3"/>
    <w:rsid w:val="001E1700"/>
    <w:rsid w:val="001F7A20"/>
    <w:rsid w:val="0020636A"/>
    <w:rsid w:val="002138E0"/>
    <w:rsid w:val="00215E43"/>
    <w:rsid w:val="0022373F"/>
    <w:rsid w:val="00246516"/>
    <w:rsid w:val="00271B13"/>
    <w:rsid w:val="0028722F"/>
    <w:rsid w:val="002B3200"/>
    <w:rsid w:val="002D2E34"/>
    <w:rsid w:val="002E5BAC"/>
    <w:rsid w:val="003110A0"/>
    <w:rsid w:val="00330857"/>
    <w:rsid w:val="003316DE"/>
    <w:rsid w:val="00390AF5"/>
    <w:rsid w:val="00391446"/>
    <w:rsid w:val="00393065"/>
    <w:rsid w:val="003A078C"/>
    <w:rsid w:val="003B5CE8"/>
    <w:rsid w:val="003B7949"/>
    <w:rsid w:val="003C6D54"/>
    <w:rsid w:val="003E0A83"/>
    <w:rsid w:val="003F00EF"/>
    <w:rsid w:val="003F6FD6"/>
    <w:rsid w:val="0041306D"/>
    <w:rsid w:val="00421973"/>
    <w:rsid w:val="0043060B"/>
    <w:rsid w:val="004312A4"/>
    <w:rsid w:val="00464685"/>
    <w:rsid w:val="00475F0E"/>
    <w:rsid w:val="00490BDE"/>
    <w:rsid w:val="004A21C8"/>
    <w:rsid w:val="004A540E"/>
    <w:rsid w:val="004B0892"/>
    <w:rsid w:val="004B7618"/>
    <w:rsid w:val="004C3848"/>
    <w:rsid w:val="004C5022"/>
    <w:rsid w:val="004D1D0F"/>
    <w:rsid w:val="004D64A1"/>
    <w:rsid w:val="004F0E0C"/>
    <w:rsid w:val="004F3817"/>
    <w:rsid w:val="004F4DAD"/>
    <w:rsid w:val="00510CF8"/>
    <w:rsid w:val="00520BF3"/>
    <w:rsid w:val="00522681"/>
    <w:rsid w:val="00537F73"/>
    <w:rsid w:val="00540C96"/>
    <w:rsid w:val="005672B8"/>
    <w:rsid w:val="005840DA"/>
    <w:rsid w:val="0058574B"/>
    <w:rsid w:val="0058582E"/>
    <w:rsid w:val="00590E69"/>
    <w:rsid w:val="005A5FBA"/>
    <w:rsid w:val="005B3EA3"/>
    <w:rsid w:val="005B4AA2"/>
    <w:rsid w:val="005B7E9D"/>
    <w:rsid w:val="005C00A2"/>
    <w:rsid w:val="005D021F"/>
    <w:rsid w:val="005D61D0"/>
    <w:rsid w:val="005E334E"/>
    <w:rsid w:val="00605101"/>
    <w:rsid w:val="0062751B"/>
    <w:rsid w:val="00640588"/>
    <w:rsid w:val="0064071C"/>
    <w:rsid w:val="00644810"/>
    <w:rsid w:val="00683873"/>
    <w:rsid w:val="00692694"/>
    <w:rsid w:val="00694D99"/>
    <w:rsid w:val="006A3BDE"/>
    <w:rsid w:val="006C5ED2"/>
    <w:rsid w:val="006E251D"/>
    <w:rsid w:val="006E60AF"/>
    <w:rsid w:val="006F73AB"/>
    <w:rsid w:val="006F7768"/>
    <w:rsid w:val="00701DB7"/>
    <w:rsid w:val="00704106"/>
    <w:rsid w:val="007042F8"/>
    <w:rsid w:val="00713DE1"/>
    <w:rsid w:val="007221CF"/>
    <w:rsid w:val="00727FB4"/>
    <w:rsid w:val="00743A3E"/>
    <w:rsid w:val="0076500D"/>
    <w:rsid w:val="007679FA"/>
    <w:rsid w:val="0077734E"/>
    <w:rsid w:val="007B216F"/>
    <w:rsid w:val="007B2195"/>
    <w:rsid w:val="007B35A8"/>
    <w:rsid w:val="007C7C47"/>
    <w:rsid w:val="007E2B57"/>
    <w:rsid w:val="007F1DD1"/>
    <w:rsid w:val="007F629B"/>
    <w:rsid w:val="007F6C16"/>
    <w:rsid w:val="00807A9B"/>
    <w:rsid w:val="0082721A"/>
    <w:rsid w:val="00831CC0"/>
    <w:rsid w:val="00835593"/>
    <w:rsid w:val="00844077"/>
    <w:rsid w:val="008442A9"/>
    <w:rsid w:val="0085024C"/>
    <w:rsid w:val="008534FE"/>
    <w:rsid w:val="008556E3"/>
    <w:rsid w:val="00874582"/>
    <w:rsid w:val="00890D07"/>
    <w:rsid w:val="00893231"/>
    <w:rsid w:val="008A3CAA"/>
    <w:rsid w:val="008B45F9"/>
    <w:rsid w:val="008C31C9"/>
    <w:rsid w:val="008E708A"/>
    <w:rsid w:val="008F5652"/>
    <w:rsid w:val="00900C69"/>
    <w:rsid w:val="009018EC"/>
    <w:rsid w:val="0091129E"/>
    <w:rsid w:val="0091724B"/>
    <w:rsid w:val="0095007B"/>
    <w:rsid w:val="009503D3"/>
    <w:rsid w:val="00963952"/>
    <w:rsid w:val="0098211E"/>
    <w:rsid w:val="00984563"/>
    <w:rsid w:val="00991E1C"/>
    <w:rsid w:val="00994B38"/>
    <w:rsid w:val="009A2999"/>
    <w:rsid w:val="009A7956"/>
    <w:rsid w:val="009B783E"/>
    <w:rsid w:val="009C7581"/>
    <w:rsid w:val="009D66EA"/>
    <w:rsid w:val="009E2DA0"/>
    <w:rsid w:val="009E48BF"/>
    <w:rsid w:val="00A1234D"/>
    <w:rsid w:val="00A16D08"/>
    <w:rsid w:val="00A16EA9"/>
    <w:rsid w:val="00A17F51"/>
    <w:rsid w:val="00A2488C"/>
    <w:rsid w:val="00A37D70"/>
    <w:rsid w:val="00A41439"/>
    <w:rsid w:val="00A45DF7"/>
    <w:rsid w:val="00A66D2B"/>
    <w:rsid w:val="00A97BC5"/>
    <w:rsid w:val="00AA3BE5"/>
    <w:rsid w:val="00AA793E"/>
    <w:rsid w:val="00AB23B0"/>
    <w:rsid w:val="00AB4ECE"/>
    <w:rsid w:val="00AB6EC1"/>
    <w:rsid w:val="00AC21F9"/>
    <w:rsid w:val="00AF5F53"/>
    <w:rsid w:val="00AF61C4"/>
    <w:rsid w:val="00B006B6"/>
    <w:rsid w:val="00B13E39"/>
    <w:rsid w:val="00B37806"/>
    <w:rsid w:val="00B479B7"/>
    <w:rsid w:val="00B6589C"/>
    <w:rsid w:val="00B73603"/>
    <w:rsid w:val="00B74E51"/>
    <w:rsid w:val="00B85071"/>
    <w:rsid w:val="00B85BDA"/>
    <w:rsid w:val="00B94398"/>
    <w:rsid w:val="00B978A1"/>
    <w:rsid w:val="00BB2BD3"/>
    <w:rsid w:val="00BC213D"/>
    <w:rsid w:val="00BC233D"/>
    <w:rsid w:val="00BD4F2F"/>
    <w:rsid w:val="00C03284"/>
    <w:rsid w:val="00C51556"/>
    <w:rsid w:val="00C66192"/>
    <w:rsid w:val="00C66BF3"/>
    <w:rsid w:val="00C67ED3"/>
    <w:rsid w:val="00C70D0C"/>
    <w:rsid w:val="00C7354C"/>
    <w:rsid w:val="00C8080C"/>
    <w:rsid w:val="00C979FA"/>
    <w:rsid w:val="00CB5D20"/>
    <w:rsid w:val="00CB5DF5"/>
    <w:rsid w:val="00CD7DB8"/>
    <w:rsid w:val="00CF35D5"/>
    <w:rsid w:val="00D01198"/>
    <w:rsid w:val="00D13A48"/>
    <w:rsid w:val="00D20ADF"/>
    <w:rsid w:val="00D21D54"/>
    <w:rsid w:val="00D2418B"/>
    <w:rsid w:val="00D2457E"/>
    <w:rsid w:val="00D326CD"/>
    <w:rsid w:val="00D339AD"/>
    <w:rsid w:val="00D457BB"/>
    <w:rsid w:val="00D47175"/>
    <w:rsid w:val="00D65141"/>
    <w:rsid w:val="00D67613"/>
    <w:rsid w:val="00D67846"/>
    <w:rsid w:val="00D72806"/>
    <w:rsid w:val="00D756CF"/>
    <w:rsid w:val="00D806E4"/>
    <w:rsid w:val="00DA67FB"/>
    <w:rsid w:val="00DB34A2"/>
    <w:rsid w:val="00DC135A"/>
    <w:rsid w:val="00DF1B93"/>
    <w:rsid w:val="00DF4B2D"/>
    <w:rsid w:val="00E2541D"/>
    <w:rsid w:val="00E3313C"/>
    <w:rsid w:val="00E42628"/>
    <w:rsid w:val="00E4704D"/>
    <w:rsid w:val="00E61A5B"/>
    <w:rsid w:val="00E62806"/>
    <w:rsid w:val="00E87C42"/>
    <w:rsid w:val="00E9191F"/>
    <w:rsid w:val="00EA05DA"/>
    <w:rsid w:val="00EA19A5"/>
    <w:rsid w:val="00EB0FC4"/>
    <w:rsid w:val="00EF12A5"/>
    <w:rsid w:val="00EF166D"/>
    <w:rsid w:val="00EF37EA"/>
    <w:rsid w:val="00EF3CE8"/>
    <w:rsid w:val="00EF665E"/>
    <w:rsid w:val="00F44DB4"/>
    <w:rsid w:val="00F471CE"/>
    <w:rsid w:val="00F532E0"/>
    <w:rsid w:val="00F56D63"/>
    <w:rsid w:val="00F84662"/>
    <w:rsid w:val="00F91A1A"/>
    <w:rsid w:val="00F93825"/>
    <w:rsid w:val="00F9436D"/>
    <w:rsid w:val="00F9669D"/>
    <w:rsid w:val="00FA4B12"/>
    <w:rsid w:val="00FB4DA4"/>
    <w:rsid w:val="00FD347B"/>
    <w:rsid w:val="00FE1B32"/>
    <w:rsid w:val="00FE2E5E"/>
    <w:rsid w:val="00FE4531"/>
    <w:rsid w:val="00FF03C8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7CECAA"/>
  <w15:chartTrackingRefBased/>
  <w15:docId w15:val="{F7759F82-966E-49D0-A8F7-69F6B0A6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2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3B0"/>
  </w:style>
  <w:style w:type="paragraph" w:styleId="Piedepgina">
    <w:name w:val="footer"/>
    <w:basedOn w:val="Normal"/>
    <w:link w:val="PiedepginaCar"/>
    <w:uiPriority w:val="99"/>
    <w:unhideWhenUsed/>
    <w:rsid w:val="00AB2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3B0"/>
  </w:style>
  <w:style w:type="paragraph" w:styleId="Textodeglobo">
    <w:name w:val="Balloon Text"/>
    <w:basedOn w:val="Normal"/>
    <w:link w:val="TextodegloboCar"/>
    <w:uiPriority w:val="99"/>
    <w:semiHidden/>
    <w:unhideWhenUsed/>
    <w:rsid w:val="006C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ED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A79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0DAA-C2A9-4ABE-B5FD-02E80959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Apolinar A. Jimenez Gil</cp:lastModifiedBy>
  <cp:revision>12</cp:revision>
  <cp:lastPrinted>2022-03-04T13:43:00Z</cp:lastPrinted>
  <dcterms:created xsi:type="dcterms:W3CDTF">2021-10-25T13:23:00Z</dcterms:created>
  <dcterms:modified xsi:type="dcterms:W3CDTF">2022-05-19T18:37:00Z</dcterms:modified>
</cp:coreProperties>
</file>