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252E1EE3" w14:textId="4519D6B8" w:rsidR="00ED2D10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3245E0">
        <w:rPr>
          <w:rFonts w:ascii="Arial Narrow" w:eastAsia="Malgun Gothic" w:hAnsi="Arial Narrow"/>
          <w:bCs/>
          <w:iCs/>
          <w:caps/>
          <w:sz w:val="28"/>
          <w:szCs w:val="24"/>
          <w:highlight w:val="yellow"/>
          <w:lang w:val="es-ES"/>
        </w:rPr>
        <w:t xml:space="preserve">lote </w:t>
      </w:r>
      <w:r w:rsidR="003245E0" w:rsidRPr="003245E0">
        <w:rPr>
          <w:rFonts w:ascii="Arial Narrow" w:eastAsia="Malgun Gothic" w:hAnsi="Arial Narrow"/>
          <w:bCs/>
          <w:iCs/>
          <w:caps/>
          <w:sz w:val="28"/>
          <w:szCs w:val="24"/>
          <w:highlight w:val="yellow"/>
          <w:lang w:val="es-ES"/>
        </w:rPr>
        <w:t>3</w:t>
      </w:r>
      <w:r w:rsidRPr="003245E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3245E0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3245E0" w:rsidRPr="003245E0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Renovación de la solución de gestión de vulnerabilidades de Rapid7</w:t>
      </w:r>
    </w:p>
    <w:p w14:paraId="0A8F68F5" w14:textId="77777777" w:rsidR="003245E0" w:rsidRPr="003245E0" w:rsidRDefault="003245E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2"/>
          <w:szCs w:val="10"/>
          <w:lang w:val="es-ES"/>
        </w:rPr>
      </w:pPr>
    </w:p>
    <w:bookmarkEnd w:id="1"/>
    <w:p w14:paraId="7AAD2B60" w14:textId="7CFE3241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4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ED2D10" w:rsidRPr="00ED2D10">
        <w:rPr>
          <w:rFonts w:ascii="Arial Narrow" w:hAnsi="Arial Narrow"/>
          <w:sz w:val="28"/>
          <w:szCs w:val="28"/>
          <w:u w:val="single"/>
          <w:lang w:val="es-ES_tradnl"/>
        </w:rPr>
        <w:t>6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3F84288A" w:rsidR="0009523A" w:rsidRPr="00501AD9" w:rsidRDefault="003245E0" w:rsidP="003245E0">
            <w:pPr>
              <w:spacing w:line="276" w:lineRule="auto"/>
              <w:jc w:val="both"/>
              <w:rPr>
                <w:rFonts w:ascii="Arial Nova Cond" w:hAnsi="Arial Nova Cond" w:cstheme="minorHAnsi"/>
              </w:rPr>
            </w:pPr>
            <w:r w:rsidRPr="003245E0">
              <w:rPr>
                <w:rFonts w:ascii="Arial Nova Cond" w:hAnsi="Arial Nova Cond" w:cstheme="minorHAnsi"/>
              </w:rPr>
              <w:t>Renovación de la solución de gestión de vulnerabilidades de Rapid7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D684" w14:textId="77777777" w:rsidR="008F73D7" w:rsidRDefault="008F73D7" w:rsidP="001824C4">
      <w:pPr>
        <w:spacing w:after="0" w:line="240" w:lineRule="auto"/>
      </w:pPr>
      <w:r>
        <w:separator/>
      </w:r>
    </w:p>
  </w:endnote>
  <w:endnote w:type="continuationSeparator" w:id="0">
    <w:p w14:paraId="42C8F10B" w14:textId="77777777" w:rsidR="008F73D7" w:rsidRDefault="008F73D7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6337" w14:textId="77777777" w:rsidR="008F73D7" w:rsidRDefault="008F73D7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60F8DF71" w14:textId="77777777" w:rsidR="008F73D7" w:rsidRDefault="008F73D7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04C484AC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D2D1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6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04C484AC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D2D1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6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5E0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14AE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74EC9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8F73D7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111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2014-10-13T15:14:00Z</cp:lastPrinted>
  <dcterms:created xsi:type="dcterms:W3CDTF">2024-11-22T16:37:00Z</dcterms:created>
  <dcterms:modified xsi:type="dcterms:W3CDTF">2024-11-22T16:38:00Z</dcterms:modified>
</cp:coreProperties>
</file>