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25FC4DA5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1E7DE8">
        <w:rPr>
          <w:rFonts w:ascii="Arial Narrow" w:hAnsi="Arial Narrow"/>
          <w:b/>
          <w:highlight w:val="yellow"/>
          <w:u w:val="single"/>
        </w:rPr>
        <w:t>3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605878" w:rsidRPr="00605878">
        <w:rPr>
          <w:rFonts w:ascii="Arial Narrow" w:hAnsi="Arial Narrow"/>
          <w:b/>
          <w:u w:val="single"/>
        </w:rPr>
        <w:t xml:space="preserve"> </w:t>
      </w:r>
      <w:r w:rsidR="001E7DE8" w:rsidRPr="001E7DE8">
        <w:rPr>
          <w:rFonts w:ascii="Arial Narrow" w:hAnsi="Arial Narrow"/>
          <w:b/>
          <w:u w:val="single"/>
        </w:rPr>
        <w:t>LICENCIAMIENTO Y SUSCRIPCIONES DE SOFTWARE PLATAFORMA DE MONITOREO Y GESTIÓN DE SERVICIOS CENTRALIZADO MANAGE ENGINE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3BA403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C4493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049F" w14:textId="77777777" w:rsidR="004D0E16" w:rsidRDefault="004D0E16" w:rsidP="008B5208">
      <w:pPr>
        <w:spacing w:after="0" w:line="240" w:lineRule="auto"/>
      </w:pPr>
      <w:r>
        <w:separator/>
      </w:r>
    </w:p>
  </w:endnote>
  <w:endnote w:type="continuationSeparator" w:id="0">
    <w:p w14:paraId="23968A91" w14:textId="77777777" w:rsidR="004D0E16" w:rsidRDefault="004D0E16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9EC7" w14:textId="77777777" w:rsidR="004D0E16" w:rsidRDefault="004D0E16" w:rsidP="008B5208">
      <w:pPr>
        <w:spacing w:after="0" w:line="240" w:lineRule="auto"/>
      </w:pPr>
      <w:r>
        <w:separator/>
      </w:r>
    </w:p>
  </w:footnote>
  <w:footnote w:type="continuationSeparator" w:id="0">
    <w:p w14:paraId="40151BC5" w14:textId="77777777" w:rsidR="004D0E16" w:rsidRDefault="004D0E16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84830"/>
    <w:rsid w:val="0009514C"/>
    <w:rsid w:val="000B3618"/>
    <w:rsid w:val="00176FF0"/>
    <w:rsid w:val="001B428A"/>
    <w:rsid w:val="001E7DE8"/>
    <w:rsid w:val="002F6A25"/>
    <w:rsid w:val="00410238"/>
    <w:rsid w:val="00462FFE"/>
    <w:rsid w:val="004D0E16"/>
    <w:rsid w:val="004E348D"/>
    <w:rsid w:val="005C6EFB"/>
    <w:rsid w:val="00605878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44939"/>
    <w:rsid w:val="00CC70B1"/>
    <w:rsid w:val="00CF126C"/>
    <w:rsid w:val="00D16DCA"/>
    <w:rsid w:val="00D806E4"/>
    <w:rsid w:val="00D81224"/>
    <w:rsid w:val="00D8691D"/>
    <w:rsid w:val="00DB23C0"/>
    <w:rsid w:val="00DF4B2D"/>
    <w:rsid w:val="00E041B6"/>
    <w:rsid w:val="00E631FD"/>
    <w:rsid w:val="00E73BB4"/>
    <w:rsid w:val="00E9191F"/>
    <w:rsid w:val="00F17D5A"/>
    <w:rsid w:val="00F233D7"/>
    <w:rsid w:val="00F62D3E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2025-05-23T13:43:00Z</dcterms:created>
  <dcterms:modified xsi:type="dcterms:W3CDTF">2025-05-23T13:44:00Z</dcterms:modified>
</cp:coreProperties>
</file>